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物业公司物资管理制度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GB6017.1-20 起重机械安全规程-第 1 部分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1、目的</w:t>
      </w:r>
    </w:p>
    <w:p>
      <w:pPr>
        <w:rPr>
          <w:rFonts w:hint="eastAsia"/>
        </w:rPr>
      </w:pPr>
      <w:r>
        <w:rPr>
          <w:rFonts w:hint="eastAsia"/>
        </w:rPr>
        <w:t>对物业公司物资用品的采购、入库、保管、领用进行规范管理，防止流失并有效控制生产成本。</w:t>
      </w:r>
    </w:p>
    <w:p>
      <w:pPr>
        <w:rPr>
          <w:rFonts w:hint="eastAsia"/>
        </w:rPr>
      </w:pPr>
      <w:r>
        <w:rPr>
          <w:rFonts w:hint="eastAsia"/>
        </w:rPr>
        <w:t>2、适应范围</w:t>
      </w:r>
    </w:p>
    <w:p>
      <w:pPr>
        <w:rPr>
          <w:rFonts w:hint="eastAsia"/>
        </w:rPr>
      </w:pPr>
      <w:r>
        <w:rPr>
          <w:rFonts w:hint="eastAsia"/>
        </w:rPr>
        <w:t>物业公司属下各部及各小区管理处</w:t>
      </w:r>
    </w:p>
    <w:p>
      <w:pPr>
        <w:rPr>
          <w:rFonts w:hint="eastAsia"/>
        </w:rPr>
      </w:pPr>
      <w:r>
        <w:rPr>
          <w:rFonts w:hint="eastAsia"/>
        </w:rPr>
        <w:t>3、物资购买流程及管理</w:t>
      </w:r>
    </w:p>
    <w:p>
      <w:pPr>
        <w:rPr>
          <w:rFonts w:hint="eastAsia"/>
        </w:rPr>
      </w:pPr>
      <w:r>
        <w:rPr>
          <w:rFonts w:hint="eastAsia"/>
        </w:rPr>
        <w:t>申购程序：物业公司属下各部及各小区管理处需用物资时，由经办人填写三联《物品申购单》， 申购单应写明数量、规格、特殊要求、用途，并由部门负责人核准后方能上报，其中一联由申购部 门存查，两联呈报物资部，物资部接到申购单后转报财务部，财务部进行审核、询价、定价后，由 财务分管领导批准，下达一联给物资部采购，一联由财务部存查。特殊情况而且急用的小额物品可 直接交代采购员，由采购员请示分管领导同意后购买，事后补办相关进出库手续。申购部门在呈报 物品申购前应合理测算物资需求量，防止超量申购，并查询物资仓库是否存有所需物品，避免积压。</w:t>
      </w:r>
    </w:p>
    <w:p>
      <w:pPr>
        <w:rPr>
          <w:rFonts w:hint="eastAsia"/>
        </w:rPr>
      </w:pPr>
      <w:r>
        <w:rPr>
          <w:rFonts w:hint="eastAsia"/>
        </w:rPr>
        <w:t>4.采购报销程序：采购员按核准申购单采购物品后，按分类仓库，交仓管员验收入库，并通知 原申购部门货已入库。采购员凭仓库验收人签名的《材料验收单》第二联，即采购报销凭证联，连 同发货票一并向集团财务部报销。大宗或高值物品的定购按经济合同签订的审批程序办。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5、 物资管理</w:t>
      </w:r>
    </w:p>
    <w:p>
      <w:pPr>
        <w:rPr>
          <w:rFonts w:hint="eastAsia"/>
        </w:rPr>
      </w:pPr>
      <w:r>
        <w:rPr>
          <w:rFonts w:hint="eastAsia"/>
        </w:rPr>
        <w:t>固定资产管理：固定资产一律登记造册，根据资产分类，由物业公司管辖，集团财务部监督； 部门领用需办理领用手续，贯彻“谁领用，谁保管，谁负责”的原则；固定资产在部门之间转移，由 综合服务部承办转移手续，明确保管职责；为使固定资产做到帐实相符，固定资产每年盘点一次， 时间为每年 10 月份，具体由综合服务部牵头组织，物业公司领导主持；损坏而没有修理价值和使 用价值的，按《物资报废核销规定》处理；固定资产的折旧年限由集团决定。</w:t>
      </w:r>
    </w:p>
    <w:p>
      <w:pPr>
        <w:rPr>
          <w:rFonts w:hint="eastAsia"/>
        </w:rPr>
      </w:pPr>
      <w:r>
        <w:rPr>
          <w:rFonts w:hint="eastAsia"/>
        </w:rPr>
        <w:t>其他物品管理：由物业公司物品仓库承担物品类及办公用品类的管理，履行物品进出库手续。</w:t>
      </w:r>
    </w:p>
    <w:p>
      <w:pPr>
        <w:rPr>
          <w:rFonts w:hint="eastAsia"/>
        </w:rPr>
      </w:pPr>
      <w:r>
        <w:rPr>
          <w:rFonts w:hint="eastAsia"/>
        </w:rPr>
        <w:t>6、物资领用程序：根据工作需要，由部门填写三联《领料单》，注明用途、项目名称，并由 部门负责人核准、经领人签名，其中一联由领用部门存查；一联作仓库记帐凭证；一联送报财务部 核算；物品仓库管理的物品，凡属低值的易耗品，可采用分类造册直接签领；特殊工种（如水电工、 维修工）人员领用各类工具时，除按领用程序填写《领料单》外，还需由仓管员在本人携带的《工 具领用登记册》填写所领用工具，此《工具领用登记册》反映记录本人所领用保管的各类工具。本 人离职或变动工种时，需按《工具领用登记册》记录，移交本人原使用及保管的全部工具（如有失 落，应作赔偿），方能办理离职手续。</w:t>
      </w:r>
    </w:p>
    <w:p>
      <w:pPr>
        <w:rPr>
          <w:rFonts w:hint="eastAsia"/>
        </w:rPr>
      </w:pPr>
      <w:r>
        <w:rPr>
          <w:rFonts w:hint="eastAsia"/>
        </w:rPr>
        <w:t>1h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GB6017.1-20 起重机械安全规程-第 1 部分 7、物资报废核销规定</w:t>
      </w:r>
    </w:p>
    <w:p>
      <w:pPr>
        <w:rPr>
          <w:rFonts w:hint="eastAsia"/>
        </w:rPr>
      </w:pPr>
      <w:r>
        <w:rPr>
          <w:rFonts w:hint="eastAsia"/>
        </w:rPr>
        <w:t>凡属变质、过期、边角料、损坏无法修复的物品、设备需作处理的，按以下程序处理：由部门 或仓库填写《物资报废核销申报表》，经部门负责人审核后报财务部；财务部接到申请单后派人现 场鉴定并提出处理意见报总经理审批；获准后，由财务部落实废品收购单位、个人现场看货、定价、 过称、清点收购，废品处理收入全部交财务部进帐；属无回收价值的经核准后作垃圾处理。</w:t>
      </w:r>
    </w:p>
    <w:p>
      <w:pPr>
        <w:rPr>
          <w:rFonts w:hint="eastAsia"/>
        </w:rPr>
      </w:pPr>
      <w:r>
        <w:rPr>
          <w:rFonts w:hint="eastAsia"/>
        </w:rPr>
        <w:t>8、物资仓库管理制度</w:t>
      </w:r>
    </w:p>
    <w:p>
      <w:pPr>
        <w:rPr>
          <w:rFonts w:hint="eastAsia"/>
        </w:rPr>
      </w:pPr>
      <w:r>
        <w:rPr>
          <w:rFonts w:hint="eastAsia"/>
        </w:rPr>
        <w:t>库内物资必须分类堆放，品种排放有序，便于收发盘点。</w:t>
      </w:r>
    </w:p>
    <w:p>
      <w:pPr>
        <w:rPr>
          <w:rFonts w:hint="eastAsia"/>
        </w:rPr>
      </w:pPr>
      <w:r>
        <w:rPr>
          <w:rFonts w:hint="eastAsia"/>
        </w:rPr>
        <w:t>忌潮忌湿物品应搁放高处，堆放地面的应有防潮垫底及遮盖措施，切实做好防尘防霉防变 定期搞好仓库环境卫生，做到物品堆放整齐，库区整洁。</w:t>
      </w:r>
    </w:p>
    <w:p>
      <w:pPr>
        <w:rPr>
          <w:rFonts w:hint="eastAsia"/>
        </w:rPr>
      </w:pPr>
      <w:r>
        <w:rPr>
          <w:rFonts w:hint="eastAsia"/>
        </w:rPr>
        <w:t>易燃易爆物品应执行公安消防管理条例，独立设库，重点管理，配置足够的消防器材。</w:t>
      </w:r>
    </w:p>
    <w:p>
      <w:pPr>
        <w:rPr>
          <w:rFonts w:hint="eastAsia"/>
        </w:rPr>
      </w:pPr>
      <w:r>
        <w:rPr>
          <w:rFonts w:hint="eastAsia"/>
        </w:rPr>
        <w:t>提高警惕，紧固门窗，切实做好防盗防窃工作，确保仓库物资安全。</w:t>
      </w:r>
    </w:p>
    <w:p>
      <w:pPr>
        <w:rPr>
          <w:rFonts w:hint="eastAsia"/>
        </w:rPr>
      </w:pPr>
      <w:r>
        <w:rPr>
          <w:rFonts w:hint="eastAsia"/>
        </w:rPr>
        <w:t>仓库重地，杜绝闲人或陌生人在仓库内闲聊逗留。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18863BDD"/>
    <w:rsid w:val="1886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2023-08-22T17:10:00Z</dcterms:created>
  <dc:creator>11304</dc:creator>
  <cp:lastModifiedBy>11304</cp:lastModifiedBy>
  <dcterms:modified xsi:type="dcterms:W3CDTF">2023-08-22T17:11:11Z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56651647512D4A3A9994545F0C383E7B_11</vt:lpwstr>
  </property>
</Properties>
</file>